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72" w:rsidRDefault="00B55988" w:rsidP="00A105E2">
      <w:pPr>
        <w:ind w:firstLine="720"/>
      </w:pPr>
      <w:r>
        <w:t>Ability grouping has been a conversation in education for many years.  In fa</w:t>
      </w:r>
      <w:r w:rsidR="00A105E2">
        <w:t xml:space="preserve">ct, some studies date back several </w:t>
      </w:r>
      <w:r>
        <w:t xml:space="preserve">years.  Meta-analytic reviews show that ability grouping </w:t>
      </w:r>
      <w:r w:rsidR="000E0AD7">
        <w:t>results depend</w:t>
      </w:r>
      <w:bookmarkStart w:id="0" w:name="_GoBack"/>
      <w:bookmarkEnd w:id="0"/>
      <w:r>
        <w:t xml:space="preserve"> upon the features of the grouping.  In across-grade and within-class programs that provide both grouping and the adjustments </w:t>
      </w:r>
      <w:r w:rsidR="00046D17">
        <w:t xml:space="preserve">of the curriculum, </w:t>
      </w:r>
      <w:r w:rsidR="00320D80">
        <w:t xml:space="preserve">for one to two subjects, </w:t>
      </w:r>
      <w:r>
        <w:t>students outperform control group, mixed-ability classes by 2-3 months on a grade-equivalent scale (</w:t>
      </w:r>
      <w:proofErr w:type="spellStart"/>
      <w:r>
        <w:t>Kulik</w:t>
      </w:r>
      <w:proofErr w:type="spellEnd"/>
      <w:r>
        <w:t>, J., 1992</w:t>
      </w:r>
      <w:r w:rsidR="00320D80">
        <w:t xml:space="preserve">, </w:t>
      </w:r>
      <w:proofErr w:type="spellStart"/>
      <w:r w:rsidR="00320D80">
        <w:t>Slavin</w:t>
      </w:r>
      <w:proofErr w:type="spellEnd"/>
      <w:r w:rsidR="00320D80">
        <w:t>, R. 1987</w:t>
      </w:r>
      <w:r>
        <w:t>).</w:t>
      </w:r>
      <w:r w:rsidR="00046D17">
        <w:t xml:space="preserve"> Programs that enrich curriculum show the greatest gains. Overall, evidence does not support assignment of students to self-contained classes according to ability, but grouping students across-grade for selected subjects</w:t>
      </w:r>
      <w:r w:rsidR="00A105E2">
        <w:t xml:space="preserve"> or for specific skills.  Also, student achievement can increase </w:t>
      </w:r>
      <w:r w:rsidR="00661CAB">
        <w:t xml:space="preserve">when groups are frequently reassessed (flexible grouping) with students remaining in heterogeneous </w:t>
      </w:r>
      <w:r w:rsidR="00E315E9">
        <w:t xml:space="preserve">classrooms </w:t>
      </w:r>
      <w:r w:rsidR="00661CAB">
        <w:t>most of the day</w:t>
      </w:r>
      <w:r w:rsidR="00A105E2">
        <w:t>. A number of additional studies connected stud</w:t>
      </w:r>
      <w:r w:rsidR="000E0AD7">
        <w:t xml:space="preserve">ent motivation and self-concept. </w:t>
      </w:r>
      <w:r w:rsidR="00A105E2">
        <w:t>The results of one study (Williams, 1972) found that attempting to group children according to ability may adversely affect their motivation to achieve academically.  Therefore, ability grouping should be considered only under the conditions noted above, and monitored frequently.</w:t>
      </w:r>
      <w:r w:rsidR="00661CAB">
        <w:t xml:space="preserve"> </w:t>
      </w:r>
    </w:p>
    <w:p w:rsidR="001D7B72" w:rsidRDefault="001D7B72" w:rsidP="001D7B72">
      <w:pPr>
        <w:ind w:firstLine="720"/>
        <w:rPr>
          <w:rFonts w:eastAsia="Cambria"/>
        </w:rPr>
      </w:pPr>
      <w:r>
        <w:t xml:space="preserve">It would be important to note that using clearly identified goals and proficiency scales increase the accuracy of flexible grouping based upon a specific set of identified criteria. </w:t>
      </w:r>
      <w:r w:rsidRPr="00F30FE5">
        <w:t>One way to enhance the specificity of prioritized standards is to have teachers create, review, and revise proficiency scales</w:t>
      </w:r>
      <w:r>
        <w:t xml:space="preserve"> for each standard</w:t>
      </w:r>
      <w:r w:rsidRPr="00F30FE5">
        <w:t xml:space="preserve">. </w:t>
      </w:r>
      <w:r w:rsidRPr="00F30FE5">
        <w:rPr>
          <w:rFonts w:eastAsia="Cambria"/>
        </w:rPr>
        <w:t>Proficiency scales clearly describe what students need to know and be able to do at varying levels of performance (</w:t>
      </w:r>
      <w:r>
        <w:rPr>
          <w:rFonts w:eastAsia="Cambria"/>
        </w:rPr>
        <w:t>that is</w:t>
      </w:r>
      <w:r w:rsidRPr="00F30FE5">
        <w:rPr>
          <w:rFonts w:eastAsia="Cambria"/>
        </w:rPr>
        <w:t xml:space="preserve">, </w:t>
      </w:r>
      <w:r>
        <w:rPr>
          <w:rFonts w:eastAsia="Cambria"/>
        </w:rPr>
        <w:t xml:space="preserve">scores </w:t>
      </w:r>
      <w:r w:rsidRPr="00F30FE5">
        <w:rPr>
          <w:rFonts w:eastAsia="Cambria"/>
        </w:rPr>
        <w:t>2.0</w:t>
      </w:r>
      <w:r>
        <w:rPr>
          <w:rFonts w:eastAsia="Cambria"/>
        </w:rPr>
        <w:t xml:space="preserve"> [simple]</w:t>
      </w:r>
      <w:r w:rsidRPr="00F30FE5">
        <w:rPr>
          <w:rFonts w:eastAsia="Cambria"/>
        </w:rPr>
        <w:t>, 3.0</w:t>
      </w:r>
      <w:r>
        <w:rPr>
          <w:rFonts w:eastAsia="Cambria"/>
        </w:rPr>
        <w:t xml:space="preserve"> [target]</w:t>
      </w:r>
      <w:r w:rsidRPr="00F30FE5">
        <w:rPr>
          <w:rFonts w:eastAsia="Cambria"/>
        </w:rPr>
        <w:t xml:space="preserve">, </w:t>
      </w:r>
      <w:r>
        <w:rPr>
          <w:rFonts w:eastAsia="Cambria"/>
        </w:rPr>
        <w:t xml:space="preserve">and </w:t>
      </w:r>
      <w:r w:rsidRPr="00F30FE5">
        <w:rPr>
          <w:rFonts w:eastAsia="Cambria"/>
        </w:rPr>
        <w:t>4.0</w:t>
      </w:r>
      <w:r>
        <w:rPr>
          <w:rFonts w:eastAsia="Cambria"/>
        </w:rPr>
        <w:t xml:space="preserve"> [complex]</w:t>
      </w:r>
      <w:r w:rsidRPr="00F30FE5">
        <w:rPr>
          <w:rFonts w:eastAsia="Cambria"/>
        </w:rPr>
        <w:t>).</w:t>
      </w:r>
      <w:r w:rsidRPr="00B114D2">
        <w:rPr>
          <w:rFonts w:eastAsia="Cambria"/>
          <w:b/>
        </w:rPr>
        <w:t xml:space="preserve"> </w:t>
      </w:r>
      <w:r w:rsidRPr="00872275">
        <w:rPr>
          <w:rFonts w:eastAsia="Cambria"/>
        </w:rPr>
        <w:t xml:space="preserve">The concept of proficiency scales </w:t>
      </w:r>
      <w:r>
        <w:rPr>
          <w:rFonts w:eastAsia="Cambria"/>
        </w:rPr>
        <w:t>stems from the</w:t>
      </w:r>
      <w:r w:rsidRPr="00872275">
        <w:rPr>
          <w:rFonts w:eastAsia="Cambria"/>
        </w:rPr>
        <w:t xml:space="preserve"> research regarding learning progressions.</w:t>
      </w:r>
      <w:r>
        <w:rPr>
          <w:rFonts w:eastAsia="Cambria"/>
        </w:rPr>
        <w:t xml:space="preserve"> </w:t>
      </w:r>
      <w:r w:rsidRPr="00875F22">
        <w:t xml:space="preserve">Learning progressions are pathways of development </w:t>
      </w:r>
      <w:r>
        <w:t xml:space="preserve">that outline related but increasingly more sophisticated </w:t>
      </w:r>
      <w:r>
        <w:lastRenderedPageBreak/>
        <w:t>understanding and skill in an area of learning</w:t>
      </w:r>
      <w:r w:rsidRPr="00875F22">
        <w:t xml:space="preserve"> (Heritage, 2008; </w:t>
      </w:r>
      <w:proofErr w:type="spellStart"/>
      <w:r>
        <w:t>Daro</w:t>
      </w:r>
      <w:proofErr w:type="spellEnd"/>
      <w:r>
        <w:t xml:space="preserve">, Mosher &amp; Corcoran, 2011). </w:t>
      </w:r>
      <w:r w:rsidRPr="00865C3C">
        <w:rPr>
          <w:rFonts w:eastAsia="Cambria"/>
        </w:rPr>
        <w:t>Standards documents often designate what students are to know and be able to do to obtain proficiency (score 3.0). However, few standards documents specify knowledge and skills for students slightly below the standard (score 2.0) or exceeding the standard (score 4.0</w:t>
      </w:r>
      <w:r>
        <w:rPr>
          <w:rFonts w:eastAsia="Cambria"/>
        </w:rPr>
        <w:t>).</w:t>
      </w:r>
    </w:p>
    <w:p w:rsidR="001D7B72" w:rsidRPr="00B114D2" w:rsidRDefault="001D7B72" w:rsidP="001D7B72">
      <w:pPr>
        <w:rPr>
          <w:b/>
        </w:rPr>
      </w:pPr>
      <w:r>
        <w:rPr>
          <w:rFonts w:eastAsia="Cambria"/>
        </w:rPr>
        <w:t xml:space="preserve">Table X.X shows an example of a generic scale based on </w:t>
      </w:r>
      <w:proofErr w:type="spellStart"/>
      <w:r>
        <w:rPr>
          <w:rFonts w:eastAsia="Cambria"/>
        </w:rPr>
        <w:t>Marzano’s</w:t>
      </w:r>
      <w:proofErr w:type="spellEnd"/>
      <w:r>
        <w:rPr>
          <w:rFonts w:eastAsia="Cambria"/>
        </w:rPr>
        <w:t xml:space="preserve"> (2010) work.</w:t>
      </w:r>
    </w:p>
    <w:p w:rsidR="001D7B72" w:rsidRPr="008262FF" w:rsidRDefault="001D7B72" w:rsidP="001D7B72">
      <w:pPr>
        <w:pStyle w:val="tabletitle"/>
        <w:rPr>
          <w:rFonts w:eastAsia="Cambria"/>
        </w:rPr>
      </w:pPr>
      <w:r>
        <w:rPr>
          <w:rFonts w:eastAsia="Cambria"/>
        </w:rPr>
        <w:t>Table X.X: Generic Proficiency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999"/>
        <w:gridCol w:w="6842"/>
      </w:tblGrid>
      <w:tr w:rsidR="001D7B72" w:rsidRPr="00307C28" w:rsidTr="002E4908">
        <w:trPr>
          <w:cantSplit/>
        </w:trPr>
        <w:tc>
          <w:tcPr>
            <w:tcW w:w="573" w:type="pct"/>
            <w:tcBorders>
              <w:top w:val="single" w:sz="4" w:space="0" w:color="auto"/>
              <w:left w:val="single" w:sz="4" w:space="0" w:color="auto"/>
              <w:bottom w:val="single" w:sz="4" w:space="0" w:color="auto"/>
              <w:right w:val="single" w:sz="4" w:space="0" w:color="auto"/>
            </w:tcBorders>
            <w:hideMark/>
          </w:tcPr>
          <w:p w:rsidR="001D7B72" w:rsidRPr="00307C28" w:rsidRDefault="001D7B72" w:rsidP="002E4908">
            <w:pPr>
              <w:pStyle w:val="tablerowheader"/>
            </w:pPr>
            <w:r w:rsidRPr="00307C28">
              <w:t>Score 4.0</w:t>
            </w:r>
          </w:p>
        </w:tc>
        <w:tc>
          <w:tcPr>
            <w:tcW w:w="4427" w:type="pct"/>
            <w:gridSpan w:val="2"/>
            <w:tcBorders>
              <w:top w:val="single" w:sz="4" w:space="0" w:color="auto"/>
              <w:left w:val="single" w:sz="4" w:space="0" w:color="auto"/>
              <w:bottom w:val="single" w:sz="4" w:space="0" w:color="auto"/>
              <w:right w:val="single" w:sz="4" w:space="0" w:color="auto"/>
            </w:tcBorders>
            <w:hideMark/>
          </w:tcPr>
          <w:p w:rsidR="001D7B72" w:rsidRPr="00307C28" w:rsidRDefault="001D7B72" w:rsidP="002E4908">
            <w:pPr>
              <w:pStyle w:val="tabletext"/>
            </w:pPr>
            <w:r w:rsidRPr="00307C28">
              <w:t>More complex goal</w:t>
            </w:r>
          </w:p>
        </w:tc>
      </w:tr>
      <w:tr w:rsidR="001D7B72" w:rsidRPr="00307C28" w:rsidTr="002E4908">
        <w:trPr>
          <w:cantSplit/>
        </w:trPr>
        <w:tc>
          <w:tcPr>
            <w:tcW w:w="573" w:type="pct"/>
            <w:tcBorders>
              <w:top w:val="single" w:sz="4" w:space="0" w:color="auto"/>
              <w:left w:val="single" w:sz="4" w:space="0" w:color="auto"/>
              <w:bottom w:val="single" w:sz="4" w:space="0" w:color="auto"/>
              <w:right w:val="single" w:sz="4" w:space="0" w:color="auto"/>
            </w:tcBorders>
          </w:tcPr>
          <w:p w:rsidR="001D7B72" w:rsidRPr="00307C28" w:rsidRDefault="001D7B72" w:rsidP="002E4908">
            <w:pPr>
              <w:pStyle w:val="tabletext"/>
              <w:rPr>
                <w:i/>
              </w:rPr>
            </w:pPr>
          </w:p>
        </w:tc>
        <w:tc>
          <w:tcPr>
            <w:tcW w:w="564" w:type="pct"/>
            <w:tcBorders>
              <w:top w:val="single" w:sz="4" w:space="0" w:color="auto"/>
              <w:left w:val="single" w:sz="4" w:space="0" w:color="auto"/>
              <w:bottom w:val="single" w:sz="4" w:space="0" w:color="auto"/>
              <w:right w:val="single" w:sz="4" w:space="0" w:color="auto"/>
            </w:tcBorders>
            <w:hideMark/>
          </w:tcPr>
          <w:p w:rsidR="001D7B72" w:rsidRPr="007328A3" w:rsidRDefault="001D7B72" w:rsidP="002E4908">
            <w:pPr>
              <w:pStyle w:val="tabletext"/>
              <w:rPr>
                <w:i/>
              </w:rPr>
            </w:pPr>
            <w:r w:rsidRPr="007328A3">
              <w:rPr>
                <w:i/>
              </w:rPr>
              <w:t>Score 3.5</w:t>
            </w:r>
          </w:p>
        </w:tc>
        <w:tc>
          <w:tcPr>
            <w:tcW w:w="3863" w:type="pct"/>
            <w:tcBorders>
              <w:top w:val="single" w:sz="4" w:space="0" w:color="auto"/>
              <w:left w:val="single" w:sz="4" w:space="0" w:color="auto"/>
              <w:bottom w:val="single" w:sz="4" w:space="0" w:color="auto"/>
              <w:right w:val="single" w:sz="4" w:space="0" w:color="auto"/>
            </w:tcBorders>
            <w:hideMark/>
          </w:tcPr>
          <w:p w:rsidR="001D7B72" w:rsidRPr="007328A3" w:rsidRDefault="001D7B72" w:rsidP="002E4908">
            <w:pPr>
              <w:pStyle w:val="tabletext"/>
              <w:rPr>
                <w:i/>
              </w:rPr>
            </w:pPr>
            <w:r w:rsidRPr="007328A3">
              <w:rPr>
                <w:i/>
              </w:rPr>
              <w:t>In addition to score 3.0 performance, partial success at score 4.0 content</w:t>
            </w:r>
          </w:p>
        </w:tc>
      </w:tr>
      <w:tr w:rsidR="001D7B72" w:rsidRPr="00307C28" w:rsidTr="002E4908">
        <w:trPr>
          <w:cantSplit/>
          <w:trHeight w:val="20"/>
        </w:trPr>
        <w:tc>
          <w:tcPr>
            <w:tcW w:w="0" w:type="auto"/>
          </w:tcPr>
          <w:p w:rsidR="001D7B72" w:rsidRPr="00307C28" w:rsidRDefault="001D7B72" w:rsidP="002E4908">
            <w:pPr>
              <w:pStyle w:val="tablerowheader"/>
            </w:pPr>
            <w:r w:rsidRPr="00307C28">
              <w:t>Score 3.0</w:t>
            </w:r>
          </w:p>
        </w:tc>
        <w:tc>
          <w:tcPr>
            <w:tcW w:w="0" w:type="auto"/>
            <w:gridSpan w:val="2"/>
          </w:tcPr>
          <w:p w:rsidR="001D7B72" w:rsidRPr="00307C28" w:rsidRDefault="001D7B72" w:rsidP="002E4908">
            <w:pPr>
              <w:pStyle w:val="tabletext"/>
              <w:rPr>
                <w:rFonts w:cs="Gotham-Book"/>
              </w:rPr>
            </w:pPr>
            <w:r w:rsidRPr="00307C28">
              <w:t xml:space="preserve">Target </w:t>
            </w:r>
            <w:r>
              <w:t>goal</w:t>
            </w:r>
          </w:p>
        </w:tc>
      </w:tr>
      <w:tr w:rsidR="001D7B72" w:rsidRPr="00307C28" w:rsidTr="002E4908">
        <w:tblPrEx>
          <w:tblLook w:val="04A0"/>
        </w:tblPrEx>
        <w:trPr>
          <w:cantSplit/>
        </w:trPr>
        <w:tc>
          <w:tcPr>
            <w:tcW w:w="573" w:type="pct"/>
            <w:tcBorders>
              <w:top w:val="single" w:sz="4" w:space="0" w:color="auto"/>
              <w:left w:val="single" w:sz="4" w:space="0" w:color="auto"/>
              <w:bottom w:val="single" w:sz="4" w:space="0" w:color="auto"/>
              <w:right w:val="single" w:sz="4" w:space="0" w:color="auto"/>
            </w:tcBorders>
          </w:tcPr>
          <w:p w:rsidR="001D7B72" w:rsidRPr="00307C28" w:rsidRDefault="001D7B72" w:rsidP="002E4908">
            <w:pPr>
              <w:pStyle w:val="tablerowheader"/>
              <w:rPr>
                <w:i/>
              </w:rPr>
            </w:pPr>
          </w:p>
        </w:tc>
        <w:tc>
          <w:tcPr>
            <w:tcW w:w="564" w:type="pct"/>
            <w:tcBorders>
              <w:top w:val="single" w:sz="4" w:space="0" w:color="auto"/>
              <w:left w:val="single" w:sz="4" w:space="0" w:color="auto"/>
              <w:bottom w:val="single" w:sz="4" w:space="0" w:color="auto"/>
              <w:right w:val="single" w:sz="4" w:space="0" w:color="auto"/>
            </w:tcBorders>
            <w:hideMark/>
          </w:tcPr>
          <w:p w:rsidR="001D7B72" w:rsidRPr="00307C28" w:rsidRDefault="001D7B72" w:rsidP="002E4908">
            <w:pPr>
              <w:pStyle w:val="tabletext"/>
              <w:rPr>
                <w:i/>
              </w:rPr>
            </w:pPr>
            <w:r w:rsidRPr="00307C28">
              <w:rPr>
                <w:i/>
              </w:rPr>
              <w:t>Score 2.5</w:t>
            </w:r>
          </w:p>
        </w:tc>
        <w:tc>
          <w:tcPr>
            <w:tcW w:w="3863" w:type="pct"/>
            <w:tcBorders>
              <w:top w:val="single" w:sz="4" w:space="0" w:color="auto"/>
              <w:left w:val="single" w:sz="4" w:space="0" w:color="auto"/>
              <w:bottom w:val="single" w:sz="4" w:space="0" w:color="auto"/>
              <w:right w:val="single" w:sz="4" w:space="0" w:color="auto"/>
            </w:tcBorders>
            <w:hideMark/>
          </w:tcPr>
          <w:p w:rsidR="001D7B72" w:rsidRPr="00307C28" w:rsidRDefault="001D7B72" w:rsidP="002E4908">
            <w:pPr>
              <w:pStyle w:val="tabletext"/>
              <w:rPr>
                <w:i/>
              </w:rPr>
            </w:pPr>
            <w:r w:rsidRPr="00307C28">
              <w:rPr>
                <w:i/>
              </w:rPr>
              <w:t>No major errors or omissions regarding score 2.0 content, and partial success at score 3.0 content</w:t>
            </w:r>
          </w:p>
        </w:tc>
      </w:tr>
      <w:tr w:rsidR="001D7B72" w:rsidRPr="00307C28" w:rsidTr="002E4908">
        <w:trPr>
          <w:cantSplit/>
          <w:trHeight w:val="20"/>
        </w:trPr>
        <w:tc>
          <w:tcPr>
            <w:tcW w:w="0" w:type="auto"/>
          </w:tcPr>
          <w:p w:rsidR="001D7B72" w:rsidRPr="00307C28" w:rsidRDefault="001D7B72" w:rsidP="002E4908">
            <w:pPr>
              <w:pStyle w:val="tablerowheader"/>
            </w:pPr>
            <w:r w:rsidRPr="00307C28">
              <w:t>Score 2.0</w:t>
            </w:r>
          </w:p>
        </w:tc>
        <w:tc>
          <w:tcPr>
            <w:tcW w:w="0" w:type="auto"/>
            <w:gridSpan w:val="2"/>
          </w:tcPr>
          <w:p w:rsidR="001D7B72" w:rsidRPr="00307C28" w:rsidRDefault="001D7B72" w:rsidP="002E4908">
            <w:pPr>
              <w:pStyle w:val="tabletext"/>
              <w:rPr>
                <w:rFonts w:eastAsia="Calibri" w:cs="Gotham-Book"/>
              </w:rPr>
            </w:pPr>
            <w:r w:rsidRPr="00307C28">
              <w:t>Simpler goal</w:t>
            </w:r>
          </w:p>
        </w:tc>
      </w:tr>
      <w:tr w:rsidR="001D7B72" w:rsidRPr="00307C28" w:rsidTr="002E4908">
        <w:tblPrEx>
          <w:tblLook w:val="04A0"/>
        </w:tblPrEx>
        <w:trPr>
          <w:cantSplit/>
        </w:trPr>
        <w:tc>
          <w:tcPr>
            <w:tcW w:w="573" w:type="pct"/>
            <w:tcBorders>
              <w:top w:val="single" w:sz="4" w:space="0" w:color="auto"/>
              <w:left w:val="single" w:sz="4" w:space="0" w:color="auto"/>
              <w:bottom w:val="single" w:sz="4" w:space="0" w:color="auto"/>
              <w:right w:val="single" w:sz="4" w:space="0" w:color="auto"/>
            </w:tcBorders>
          </w:tcPr>
          <w:p w:rsidR="001D7B72" w:rsidRPr="00307C28" w:rsidRDefault="001D7B72" w:rsidP="002E4908">
            <w:pPr>
              <w:pStyle w:val="tablerowheader"/>
              <w:rPr>
                <w:i/>
              </w:rPr>
            </w:pPr>
          </w:p>
        </w:tc>
        <w:tc>
          <w:tcPr>
            <w:tcW w:w="564" w:type="pct"/>
            <w:tcBorders>
              <w:top w:val="single" w:sz="4" w:space="0" w:color="auto"/>
              <w:left w:val="single" w:sz="4" w:space="0" w:color="auto"/>
              <w:bottom w:val="single" w:sz="4" w:space="0" w:color="auto"/>
              <w:right w:val="single" w:sz="4" w:space="0" w:color="auto"/>
            </w:tcBorders>
            <w:hideMark/>
          </w:tcPr>
          <w:p w:rsidR="001D7B72" w:rsidRPr="00307C28" w:rsidRDefault="001D7B72" w:rsidP="002E4908">
            <w:pPr>
              <w:pStyle w:val="tabletext"/>
              <w:rPr>
                <w:i/>
              </w:rPr>
            </w:pPr>
            <w:r w:rsidRPr="00307C28">
              <w:rPr>
                <w:i/>
              </w:rPr>
              <w:t>Score 1.5</w:t>
            </w:r>
          </w:p>
        </w:tc>
        <w:tc>
          <w:tcPr>
            <w:tcW w:w="3863" w:type="pct"/>
            <w:tcBorders>
              <w:top w:val="single" w:sz="4" w:space="0" w:color="auto"/>
              <w:left w:val="single" w:sz="4" w:space="0" w:color="auto"/>
              <w:bottom w:val="single" w:sz="4" w:space="0" w:color="auto"/>
              <w:right w:val="single" w:sz="4" w:space="0" w:color="auto"/>
            </w:tcBorders>
            <w:hideMark/>
          </w:tcPr>
          <w:p w:rsidR="001D7B72" w:rsidRPr="00307C28" w:rsidRDefault="001D7B72" w:rsidP="002E4908">
            <w:pPr>
              <w:pStyle w:val="tabletext"/>
              <w:rPr>
                <w:i/>
              </w:rPr>
            </w:pPr>
            <w:r w:rsidRPr="00307C28">
              <w:rPr>
                <w:i/>
              </w:rPr>
              <w:t>Partial success at score 2.0 content, and major errors or omissions regarding score 3.0 content</w:t>
            </w:r>
          </w:p>
        </w:tc>
      </w:tr>
      <w:tr w:rsidR="001D7B72" w:rsidRPr="00307C28" w:rsidTr="002E4908">
        <w:tblPrEx>
          <w:tblLook w:val="04A0"/>
        </w:tblPrEx>
        <w:trPr>
          <w:cantSplit/>
        </w:trPr>
        <w:tc>
          <w:tcPr>
            <w:tcW w:w="573" w:type="pct"/>
            <w:tcBorders>
              <w:top w:val="single" w:sz="4" w:space="0" w:color="auto"/>
              <w:left w:val="single" w:sz="4" w:space="0" w:color="auto"/>
              <w:bottom w:val="single" w:sz="4" w:space="0" w:color="auto"/>
              <w:right w:val="single" w:sz="4" w:space="0" w:color="auto"/>
            </w:tcBorders>
            <w:hideMark/>
          </w:tcPr>
          <w:p w:rsidR="001D7B72" w:rsidRPr="00307C28" w:rsidRDefault="001D7B72" w:rsidP="002E4908">
            <w:pPr>
              <w:pStyle w:val="tablerowheader"/>
            </w:pPr>
            <w:r w:rsidRPr="00307C28">
              <w:lastRenderedPageBreak/>
              <w:t>Score 1.0</w:t>
            </w:r>
          </w:p>
        </w:tc>
        <w:tc>
          <w:tcPr>
            <w:tcW w:w="4427" w:type="pct"/>
            <w:gridSpan w:val="2"/>
            <w:tcBorders>
              <w:top w:val="single" w:sz="4" w:space="0" w:color="auto"/>
              <w:left w:val="single" w:sz="4" w:space="0" w:color="auto"/>
              <w:bottom w:val="single" w:sz="4" w:space="0" w:color="auto"/>
              <w:right w:val="single" w:sz="4" w:space="0" w:color="auto"/>
            </w:tcBorders>
            <w:hideMark/>
          </w:tcPr>
          <w:p w:rsidR="001D7B72" w:rsidRPr="00307C28" w:rsidRDefault="001D7B72" w:rsidP="002E4908">
            <w:pPr>
              <w:pStyle w:val="tabletext"/>
            </w:pPr>
            <w:r w:rsidRPr="00307C28">
              <w:t>With help, partial success at score 2.0 content and score 3.0 content</w:t>
            </w:r>
          </w:p>
        </w:tc>
      </w:tr>
      <w:tr w:rsidR="001D7B72" w:rsidRPr="00307C28" w:rsidTr="002E4908">
        <w:tblPrEx>
          <w:tblLook w:val="04A0"/>
        </w:tblPrEx>
        <w:trPr>
          <w:cantSplit/>
        </w:trPr>
        <w:tc>
          <w:tcPr>
            <w:tcW w:w="573" w:type="pct"/>
            <w:tcBorders>
              <w:top w:val="single" w:sz="4" w:space="0" w:color="auto"/>
              <w:left w:val="single" w:sz="4" w:space="0" w:color="auto"/>
              <w:bottom w:val="single" w:sz="4" w:space="0" w:color="auto"/>
              <w:right w:val="single" w:sz="4" w:space="0" w:color="auto"/>
            </w:tcBorders>
          </w:tcPr>
          <w:p w:rsidR="001D7B72" w:rsidRPr="00307C28" w:rsidRDefault="001D7B72" w:rsidP="002E4908">
            <w:pPr>
              <w:pStyle w:val="tablerowheader"/>
              <w:rPr>
                <w:i/>
              </w:rPr>
            </w:pPr>
          </w:p>
        </w:tc>
        <w:tc>
          <w:tcPr>
            <w:tcW w:w="564" w:type="pct"/>
            <w:tcBorders>
              <w:top w:val="single" w:sz="4" w:space="0" w:color="auto"/>
              <w:left w:val="single" w:sz="4" w:space="0" w:color="auto"/>
              <w:bottom w:val="single" w:sz="4" w:space="0" w:color="auto"/>
              <w:right w:val="single" w:sz="4" w:space="0" w:color="auto"/>
            </w:tcBorders>
            <w:hideMark/>
          </w:tcPr>
          <w:p w:rsidR="001D7B72" w:rsidRPr="00307C28" w:rsidRDefault="001D7B72" w:rsidP="002E4908">
            <w:pPr>
              <w:pStyle w:val="tabletext"/>
              <w:rPr>
                <w:i/>
              </w:rPr>
            </w:pPr>
            <w:r w:rsidRPr="00307C28">
              <w:rPr>
                <w:i/>
              </w:rPr>
              <w:t>Score 0.5</w:t>
            </w:r>
          </w:p>
        </w:tc>
        <w:tc>
          <w:tcPr>
            <w:tcW w:w="3863" w:type="pct"/>
            <w:tcBorders>
              <w:top w:val="single" w:sz="4" w:space="0" w:color="auto"/>
              <w:left w:val="single" w:sz="4" w:space="0" w:color="auto"/>
              <w:bottom w:val="single" w:sz="4" w:space="0" w:color="auto"/>
              <w:right w:val="single" w:sz="4" w:space="0" w:color="auto"/>
            </w:tcBorders>
            <w:hideMark/>
          </w:tcPr>
          <w:p w:rsidR="001D7B72" w:rsidRPr="00307C28" w:rsidRDefault="001D7B72" w:rsidP="002E4908">
            <w:pPr>
              <w:pStyle w:val="tabletext"/>
              <w:rPr>
                <w:i/>
              </w:rPr>
            </w:pPr>
            <w:r w:rsidRPr="00307C28">
              <w:rPr>
                <w:i/>
              </w:rPr>
              <w:t>With help, partial success at score 2.0 content but not at score 3.0 content</w:t>
            </w:r>
          </w:p>
        </w:tc>
      </w:tr>
      <w:tr w:rsidR="001D7B72" w:rsidRPr="00307C28" w:rsidTr="002E4908">
        <w:tblPrEx>
          <w:tblLook w:val="04A0"/>
        </w:tblPrEx>
        <w:trPr>
          <w:cantSplit/>
        </w:trPr>
        <w:tc>
          <w:tcPr>
            <w:tcW w:w="573" w:type="pct"/>
            <w:tcBorders>
              <w:top w:val="single" w:sz="4" w:space="0" w:color="auto"/>
              <w:left w:val="single" w:sz="4" w:space="0" w:color="auto"/>
              <w:bottom w:val="single" w:sz="4" w:space="0" w:color="auto"/>
              <w:right w:val="single" w:sz="4" w:space="0" w:color="auto"/>
            </w:tcBorders>
            <w:hideMark/>
          </w:tcPr>
          <w:p w:rsidR="001D7B72" w:rsidRPr="00307C28" w:rsidRDefault="001D7B72" w:rsidP="002E4908">
            <w:pPr>
              <w:pStyle w:val="tablerowheader"/>
            </w:pPr>
            <w:r w:rsidRPr="00307C28">
              <w:t>Score 0.0</w:t>
            </w:r>
          </w:p>
        </w:tc>
        <w:tc>
          <w:tcPr>
            <w:tcW w:w="4427" w:type="pct"/>
            <w:gridSpan w:val="2"/>
            <w:tcBorders>
              <w:top w:val="single" w:sz="4" w:space="0" w:color="auto"/>
              <w:left w:val="single" w:sz="4" w:space="0" w:color="auto"/>
              <w:bottom w:val="single" w:sz="4" w:space="0" w:color="auto"/>
              <w:right w:val="single" w:sz="4" w:space="0" w:color="auto"/>
            </w:tcBorders>
            <w:hideMark/>
          </w:tcPr>
          <w:p w:rsidR="001D7B72" w:rsidRPr="00307C28" w:rsidRDefault="001D7B72" w:rsidP="002E4908">
            <w:pPr>
              <w:pStyle w:val="tabletext"/>
            </w:pPr>
            <w:r w:rsidRPr="00307C28">
              <w:t>Even with help, no success</w:t>
            </w:r>
          </w:p>
        </w:tc>
      </w:tr>
    </w:tbl>
    <w:p w:rsidR="00724F09" w:rsidRDefault="001D7B72" w:rsidP="00E315E9">
      <w:pPr>
        <w:ind w:firstLine="720"/>
        <w:rPr>
          <w:rFonts w:eastAsia="MS Mincho"/>
          <w:lang w:eastAsia="ja-JP"/>
        </w:rPr>
      </w:pPr>
      <w:r>
        <w:rPr>
          <w:rFonts w:eastAsia="Cambria"/>
        </w:rPr>
        <w:t>In the scale in table X.X,</w:t>
      </w:r>
      <w:r w:rsidRPr="00533F0F">
        <w:rPr>
          <w:rFonts w:eastAsia="Cambria"/>
        </w:rPr>
        <w:t xml:space="preserve"> score 3.0 is the </w:t>
      </w:r>
      <w:r>
        <w:rPr>
          <w:rFonts w:eastAsia="Cambria"/>
        </w:rPr>
        <w:t>prioritized standard</w:t>
      </w:r>
      <w:r w:rsidRPr="00533F0F">
        <w:rPr>
          <w:rFonts w:eastAsia="Cambria"/>
        </w:rPr>
        <w:t>.</w:t>
      </w:r>
      <w:r>
        <w:rPr>
          <w:rFonts w:eastAsia="Cambria"/>
        </w:rPr>
        <w:t xml:space="preserve"> Score</w:t>
      </w:r>
      <w:r w:rsidRPr="00533F0F">
        <w:rPr>
          <w:rFonts w:eastAsia="Cambria"/>
        </w:rPr>
        <w:t xml:space="preserve"> 2.0 is a simpler version of the </w:t>
      </w:r>
      <w:r>
        <w:rPr>
          <w:rFonts w:eastAsia="Cambria"/>
        </w:rPr>
        <w:t>prioritized standard</w:t>
      </w:r>
      <w:r w:rsidRPr="00533F0F">
        <w:rPr>
          <w:rFonts w:eastAsia="Cambria"/>
        </w:rPr>
        <w:t xml:space="preserve"> and </w:t>
      </w:r>
      <w:r>
        <w:rPr>
          <w:rFonts w:eastAsia="Cambria"/>
        </w:rPr>
        <w:t>score</w:t>
      </w:r>
      <w:r w:rsidRPr="00533F0F">
        <w:rPr>
          <w:rFonts w:eastAsia="Cambria"/>
        </w:rPr>
        <w:t xml:space="preserve"> 4.0 is a more complex version of the </w:t>
      </w:r>
      <w:r>
        <w:rPr>
          <w:rFonts w:eastAsia="Cambria"/>
        </w:rPr>
        <w:t>prioritized standard</w:t>
      </w:r>
      <w:r w:rsidRPr="00533F0F">
        <w:rPr>
          <w:rFonts w:eastAsia="Cambria"/>
        </w:rPr>
        <w:t>.</w:t>
      </w:r>
      <w:r>
        <w:rPr>
          <w:rFonts w:eastAsia="Cambria"/>
        </w:rPr>
        <w:t xml:space="preserve"> </w:t>
      </w:r>
      <w:r>
        <w:rPr>
          <w:rFonts w:eastAsia="MS Mincho"/>
          <w:lang w:eastAsia="ja-JP"/>
        </w:rPr>
        <w:t>Scores 2.0, 3.0, and 4.0 are the only parts of the scale whose descriptors change from scale to scale.</w:t>
      </w:r>
    </w:p>
    <w:p w:rsidR="001D7B72" w:rsidRDefault="001D7B72" w:rsidP="00E315E9">
      <w:pPr>
        <w:ind w:firstLine="720"/>
        <w:rPr>
          <w:rFonts w:eastAsia="MS Mincho"/>
          <w:lang w:eastAsia="ja-JP"/>
        </w:rPr>
      </w:pPr>
      <w:r>
        <w:rPr>
          <w:rFonts w:eastAsia="MS Mincho"/>
          <w:lang w:eastAsia="ja-JP"/>
        </w:rPr>
        <w:t>Using carefully specified criteria and reassessing students often enhances any use of ability grouping for within class or across-class groups.</w:t>
      </w:r>
    </w:p>
    <w:p w:rsidR="001D7B72" w:rsidRDefault="001D7B72" w:rsidP="00E315E9">
      <w:pPr>
        <w:ind w:firstLine="720"/>
        <w:rPr>
          <w:rFonts w:eastAsia="MS Mincho"/>
          <w:lang w:eastAsia="ja-JP"/>
        </w:rPr>
      </w:pPr>
    </w:p>
    <w:p w:rsidR="001D7B72" w:rsidRDefault="001D7B72" w:rsidP="00E315E9">
      <w:pPr>
        <w:ind w:firstLine="720"/>
        <w:rPr>
          <w:rFonts w:eastAsia="MS Mincho"/>
          <w:lang w:eastAsia="ja-JP"/>
        </w:rPr>
      </w:pPr>
    </w:p>
    <w:p w:rsidR="001D7B72" w:rsidRDefault="001D7B72" w:rsidP="00E315E9">
      <w:pPr>
        <w:ind w:firstLine="720"/>
      </w:pPr>
    </w:p>
    <w:sectPr w:rsidR="001D7B72" w:rsidSect="00A433F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
  <w:rsids>
    <w:rsidRoot w:val="00B55988"/>
    <w:rsid w:val="00046D17"/>
    <w:rsid w:val="000E0AD7"/>
    <w:rsid w:val="001D7B72"/>
    <w:rsid w:val="00320D80"/>
    <w:rsid w:val="00536FDC"/>
    <w:rsid w:val="00661CAB"/>
    <w:rsid w:val="00724F09"/>
    <w:rsid w:val="007B7964"/>
    <w:rsid w:val="008C0111"/>
    <w:rsid w:val="00A105E2"/>
    <w:rsid w:val="00A433FB"/>
    <w:rsid w:val="00B55988"/>
    <w:rsid w:val="00E315E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72"/>
    <w:pPr>
      <w:spacing w:before="240" w:after="60" w:line="48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next w:val="Normal"/>
    <w:rsid w:val="001D7B72"/>
    <w:rPr>
      <w:rFonts w:ascii="Arial Narrow" w:hAnsi="Arial Narrow"/>
    </w:rPr>
  </w:style>
  <w:style w:type="paragraph" w:customStyle="1" w:styleId="tabletitle">
    <w:name w:val="table title"/>
    <w:basedOn w:val="Normal"/>
    <w:next w:val="Normal"/>
    <w:rsid w:val="001D7B72"/>
    <w:pPr>
      <w:pBdr>
        <w:top w:val="single" w:sz="4" w:space="1" w:color="auto"/>
      </w:pBdr>
      <w:spacing w:after="240" w:line="240" w:lineRule="auto"/>
    </w:pPr>
    <w:rPr>
      <w:b/>
    </w:rPr>
  </w:style>
  <w:style w:type="paragraph" w:customStyle="1" w:styleId="tablerowheader">
    <w:name w:val="table row header"/>
    <w:basedOn w:val="Normal"/>
    <w:qFormat/>
    <w:rsid w:val="001D7B72"/>
    <w:rPr>
      <w:rFonts w:ascii="Arial Narrow" w:hAnsi="Arial Narrow"/>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72"/>
    <w:pPr>
      <w:spacing w:before="240" w:after="60" w:line="48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next w:val="Normal"/>
    <w:rsid w:val="001D7B72"/>
    <w:rPr>
      <w:rFonts w:ascii="Arial Narrow" w:hAnsi="Arial Narrow"/>
    </w:rPr>
  </w:style>
  <w:style w:type="paragraph" w:customStyle="1" w:styleId="tabletitle">
    <w:name w:val="table title"/>
    <w:basedOn w:val="Normal"/>
    <w:next w:val="Normal"/>
    <w:rsid w:val="001D7B72"/>
    <w:pPr>
      <w:pBdr>
        <w:top w:val="single" w:sz="4" w:space="1" w:color="auto"/>
      </w:pBdr>
      <w:spacing w:after="240" w:line="240" w:lineRule="auto"/>
    </w:pPr>
    <w:rPr>
      <w:b/>
    </w:rPr>
  </w:style>
  <w:style w:type="paragraph" w:customStyle="1" w:styleId="tablerowheader">
    <w:name w:val="table row header"/>
    <w:basedOn w:val="Normal"/>
    <w:qFormat/>
    <w:rsid w:val="001D7B72"/>
    <w:rPr>
      <w:rFonts w:ascii="Arial Narrow" w:hAnsi="Arial Narrow"/>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2958</Characters>
  <Application>Microsoft Office Word</Application>
  <DocSecurity>0</DocSecurity>
  <Lines>24</Lines>
  <Paragraphs>6</Paragraphs>
  <ScaleCrop>false</ScaleCrop>
  <Company>Marzano Research Labs</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Heflebower</dc:creator>
  <cp:lastModifiedBy>Larry</cp:lastModifiedBy>
  <cp:revision>2</cp:revision>
  <cp:lastPrinted>2013-04-26T19:56:00Z</cp:lastPrinted>
  <dcterms:created xsi:type="dcterms:W3CDTF">2013-05-11T14:08:00Z</dcterms:created>
  <dcterms:modified xsi:type="dcterms:W3CDTF">2013-05-11T14:08:00Z</dcterms:modified>
</cp:coreProperties>
</file>